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2EC" w:rsidRPr="005F29F8" w:rsidRDefault="00730ABD" w:rsidP="008E4FF5">
      <w:pPr>
        <w:autoSpaceDE w:val="0"/>
        <w:autoSpaceDN w:val="0"/>
        <w:adjustRightInd w:val="0"/>
        <w:spacing w:after="240" w:line="240" w:lineRule="auto"/>
        <w:rPr>
          <w:rFonts w:cs="FrutigerCE-Light"/>
          <w:b/>
          <w:sz w:val="24"/>
          <w:szCs w:val="24"/>
          <w:u w:val="single"/>
        </w:rPr>
      </w:pPr>
      <w:r>
        <w:rPr>
          <w:rFonts w:cs="FrutigerCE-Light"/>
          <w:b/>
          <w:sz w:val="24"/>
          <w:szCs w:val="24"/>
          <w:u w:val="single"/>
        </w:rPr>
        <w:t>SPECIFIKACE KE</w:t>
      </w:r>
      <w:r w:rsidR="000C604A">
        <w:rPr>
          <w:rFonts w:cs="FrutigerCE-Light"/>
          <w:b/>
          <w:sz w:val="24"/>
          <w:szCs w:val="24"/>
          <w:u w:val="single"/>
        </w:rPr>
        <w:t xml:space="preserve"> </w:t>
      </w:r>
      <w:r w:rsidR="00455D55" w:rsidRPr="005F29F8">
        <w:rPr>
          <w:rFonts w:cs="FrutigerCE-Light"/>
          <w:b/>
          <w:sz w:val="24"/>
          <w:szCs w:val="24"/>
          <w:u w:val="single"/>
        </w:rPr>
        <w:t>STROJ</w:t>
      </w:r>
      <w:r w:rsidR="005F29F8" w:rsidRPr="005F29F8">
        <w:rPr>
          <w:rFonts w:cs="FrutigerCE-Light"/>
          <w:b/>
          <w:sz w:val="24"/>
          <w:szCs w:val="24"/>
          <w:u w:val="single"/>
        </w:rPr>
        <w:t>NÍ</w:t>
      </w:r>
      <w:r>
        <w:rPr>
          <w:rFonts w:cs="FrutigerCE-Light"/>
          <w:b/>
          <w:sz w:val="24"/>
          <w:szCs w:val="24"/>
          <w:u w:val="single"/>
        </w:rPr>
        <w:t>MU</w:t>
      </w:r>
      <w:r w:rsidR="005F29F8" w:rsidRPr="005F29F8">
        <w:rPr>
          <w:rFonts w:cs="FrutigerCE-Light"/>
          <w:b/>
          <w:sz w:val="24"/>
          <w:szCs w:val="24"/>
          <w:u w:val="single"/>
        </w:rPr>
        <w:t xml:space="preserve"> POJIŠTĚNÍ</w:t>
      </w:r>
    </w:p>
    <w:p w:rsidR="00B71764" w:rsidRDefault="00B71764" w:rsidP="008834AA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Předmětem je </w:t>
      </w:r>
      <w:r w:rsidRPr="0011686D">
        <w:rPr>
          <w:rFonts w:cs="FrutigerCE-Light"/>
          <w:sz w:val="16"/>
          <w:szCs w:val="16"/>
          <w:u w:val="single"/>
        </w:rPr>
        <w:t>pojištění strojních zařízení vč. elektronických součástí</w:t>
      </w:r>
      <w:r w:rsidRPr="00B71764">
        <w:rPr>
          <w:rFonts w:cs="FrutigerCE-Light"/>
          <w:sz w:val="16"/>
          <w:szCs w:val="16"/>
        </w:rPr>
        <w:t xml:space="preserve"> proti poškození či zničení jakoukoliv nahodilou událostí, která není vyloučena.</w:t>
      </w:r>
      <w:r>
        <w:rPr>
          <w:rFonts w:cs="FrutigerCE-Light"/>
          <w:sz w:val="16"/>
          <w:szCs w:val="16"/>
        </w:rPr>
        <w:t xml:space="preserve"> </w:t>
      </w:r>
      <w:r w:rsidRPr="00B71764">
        <w:rPr>
          <w:rFonts w:cs="FrutigerCE-Light"/>
          <w:sz w:val="16"/>
          <w:szCs w:val="16"/>
        </w:rPr>
        <w:t xml:space="preserve">Pojištění se musí vztahovat zejména na škody vzniklé havárií, </w:t>
      </w:r>
      <w:r>
        <w:rPr>
          <w:rFonts w:cs="FrutigerCE-Light"/>
          <w:sz w:val="16"/>
          <w:szCs w:val="16"/>
        </w:rPr>
        <w:t>výkon</w:t>
      </w:r>
      <w:r w:rsidR="00694A2E">
        <w:rPr>
          <w:rFonts w:cs="FrutigerCE-Light"/>
          <w:sz w:val="16"/>
          <w:szCs w:val="16"/>
        </w:rPr>
        <w:t>em</w:t>
      </w:r>
      <w:r>
        <w:rPr>
          <w:rFonts w:cs="FrutigerCE-Light"/>
          <w:sz w:val="16"/>
          <w:szCs w:val="16"/>
        </w:rPr>
        <w:t xml:space="preserve"> činnosti pracovního stroje, </w:t>
      </w:r>
      <w:r w:rsidRPr="00B71764">
        <w:rPr>
          <w:rFonts w:cs="FrutigerCE-Light"/>
          <w:sz w:val="16"/>
          <w:szCs w:val="16"/>
        </w:rPr>
        <w:t xml:space="preserve">chybou obsluhy, </w:t>
      </w:r>
      <w:r>
        <w:rPr>
          <w:rFonts w:cs="FrutigerCE-Light"/>
          <w:sz w:val="16"/>
          <w:szCs w:val="16"/>
        </w:rPr>
        <w:t xml:space="preserve">zkratem, </w:t>
      </w:r>
      <w:r w:rsidRPr="00B71764">
        <w:rPr>
          <w:rFonts w:cs="FrutigerCE-Light"/>
          <w:sz w:val="16"/>
          <w:szCs w:val="16"/>
        </w:rPr>
        <w:t>přepětím či podpětím, indukcí, přepravou</w:t>
      </w:r>
      <w:r>
        <w:rPr>
          <w:rFonts w:cs="FrutigerCE-Light"/>
          <w:sz w:val="16"/>
          <w:szCs w:val="16"/>
        </w:rPr>
        <w:t xml:space="preserve"> vč. nakládky a vykládky</w:t>
      </w:r>
      <w:r w:rsidRPr="00B71764">
        <w:rPr>
          <w:rFonts w:cs="FrutigerCE-Light"/>
          <w:sz w:val="16"/>
          <w:szCs w:val="16"/>
        </w:rPr>
        <w:t>, apod.</w:t>
      </w:r>
    </w:p>
    <w:p w:rsidR="002C12EC" w:rsidRPr="008E4FF5" w:rsidRDefault="003D202C" w:rsidP="008834AA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Pojištění se vztahuje na všechny stroje odpovídající kritériu předmětu pojištění s výjimkou </w:t>
      </w:r>
      <w:r w:rsidR="00DF0F2A">
        <w:rPr>
          <w:rFonts w:cs="FrutigerCE-Light"/>
          <w:sz w:val="16"/>
          <w:szCs w:val="16"/>
        </w:rPr>
        <w:t xml:space="preserve">lodí a jiných </w:t>
      </w:r>
      <w:r>
        <w:rPr>
          <w:rFonts w:cs="FrutigerCE-Light"/>
          <w:sz w:val="16"/>
          <w:szCs w:val="16"/>
        </w:rPr>
        <w:t>plavidel</w:t>
      </w:r>
      <w:r w:rsidR="00F94CCE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letadel</w:t>
      </w:r>
      <w:r w:rsidR="00DF0F2A">
        <w:rPr>
          <w:rFonts w:cs="FrutigerCE-Light"/>
          <w:sz w:val="16"/>
          <w:szCs w:val="16"/>
        </w:rPr>
        <w:t xml:space="preserve"> či jiných zařízení určených k létání</w:t>
      </w:r>
      <w:r>
        <w:rPr>
          <w:rFonts w:cs="FrutigerCE-Light"/>
          <w:sz w:val="16"/>
          <w:szCs w:val="16"/>
        </w:rPr>
        <w:t>, kolejových vozidel, důlních a těžebních strojů, vzorků</w:t>
      </w:r>
      <w:r w:rsidR="00F94CCE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modelů</w:t>
      </w:r>
      <w:r w:rsidR="00F94CCE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prototypů</w:t>
      </w:r>
      <w:r w:rsidR="003743FE">
        <w:rPr>
          <w:rFonts w:cs="FrutigerCE-Light"/>
          <w:sz w:val="16"/>
          <w:szCs w:val="16"/>
        </w:rPr>
        <w:t>, nově nainstalovaných strojů vč. příslušenství před zakončením zkušebního provozu a</w:t>
      </w:r>
      <w:r>
        <w:rPr>
          <w:rFonts w:cs="FrutigerCE-Light"/>
          <w:sz w:val="16"/>
          <w:szCs w:val="16"/>
        </w:rPr>
        <w:t xml:space="preserve"> ručního </w:t>
      </w:r>
      <w:r w:rsidR="00F94CCE" w:rsidRPr="008E4FF5">
        <w:rPr>
          <w:rFonts w:cs="FrutigerCE-Light"/>
          <w:sz w:val="16"/>
          <w:szCs w:val="16"/>
        </w:rPr>
        <w:t>nářadí s elektrickým, pneumatickým či spalovacím motorem.</w:t>
      </w:r>
      <w:r w:rsidR="003743FE" w:rsidRPr="008E4FF5">
        <w:rPr>
          <w:rFonts w:cs="FrutigerCE-Light"/>
          <w:sz w:val="16"/>
          <w:szCs w:val="16"/>
        </w:rPr>
        <w:t xml:space="preserve"> Z motorových a přípojných vozidel se pak toto pojištění vztahuje pouze na vozidla bez přidělené RZ</w:t>
      </w:r>
      <w:r w:rsidR="00C62F0A" w:rsidRPr="008E4FF5">
        <w:rPr>
          <w:rFonts w:cs="FrutigerCE-Light"/>
          <w:sz w:val="16"/>
          <w:szCs w:val="16"/>
        </w:rPr>
        <w:t xml:space="preserve"> a dále na pracovní stroje samojízdné, pracovní stroje přípojné a</w:t>
      </w:r>
      <w:r w:rsidR="00D83C02">
        <w:rPr>
          <w:rFonts w:cs="FrutigerCE-Light"/>
          <w:sz w:val="16"/>
          <w:szCs w:val="16"/>
        </w:rPr>
        <w:t> </w:t>
      </w:r>
      <w:r w:rsidR="00C62F0A" w:rsidRPr="008E4FF5">
        <w:rPr>
          <w:rFonts w:cs="FrutigerCE-Light"/>
          <w:sz w:val="16"/>
          <w:szCs w:val="16"/>
        </w:rPr>
        <w:t>traktory.</w:t>
      </w:r>
      <w:r w:rsidR="00B71764" w:rsidRPr="008E4FF5">
        <w:rPr>
          <w:rFonts w:cs="FrutigerCE-Light"/>
          <w:sz w:val="16"/>
          <w:szCs w:val="16"/>
        </w:rPr>
        <w:t xml:space="preserve"> </w:t>
      </w:r>
    </w:p>
    <w:p w:rsidR="00B71764" w:rsidRPr="008E4FF5" w:rsidRDefault="00B71764" w:rsidP="008834AA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 w:rsidRPr="008E4FF5">
        <w:rPr>
          <w:rFonts w:cs="FrutigerCE-Light"/>
          <w:sz w:val="16"/>
          <w:szCs w:val="16"/>
        </w:rPr>
        <w:t>V případě prokazatelné realizace generální opravy je pro určení stáří stroje rozhodující datum ukončení generální opravy.</w:t>
      </w:r>
    </w:p>
    <w:p w:rsidR="00C62F0A" w:rsidRDefault="00DF0F2A" w:rsidP="008834AA">
      <w:pPr>
        <w:tabs>
          <w:tab w:val="num" w:pos="426"/>
        </w:tabs>
        <w:suppressAutoHyphens/>
        <w:spacing w:before="40" w:after="120"/>
        <w:jc w:val="both"/>
        <w:rPr>
          <w:rFonts w:cs="Arial"/>
          <w:bCs/>
          <w:spacing w:val="-2"/>
          <w:sz w:val="16"/>
          <w:szCs w:val="16"/>
        </w:rPr>
      </w:pPr>
      <w:r>
        <w:rPr>
          <w:rFonts w:cs="Arial"/>
          <w:spacing w:val="-2"/>
          <w:sz w:val="16"/>
          <w:szCs w:val="16"/>
        </w:rPr>
        <w:t>P</w:t>
      </w:r>
      <w:r w:rsidRPr="00C00B62">
        <w:rPr>
          <w:rFonts w:cs="Arial"/>
          <w:spacing w:val="-2"/>
          <w:sz w:val="16"/>
          <w:szCs w:val="16"/>
        </w:rPr>
        <w:t xml:space="preserve">ojištění se </w:t>
      </w:r>
      <w:r w:rsidRPr="008E4FF5">
        <w:rPr>
          <w:rFonts w:cs="Arial"/>
          <w:spacing w:val="-2"/>
          <w:sz w:val="16"/>
          <w:szCs w:val="16"/>
        </w:rPr>
        <w:t>vztahuje i na skla kabin mobilních strojů.</w:t>
      </w:r>
      <w:r>
        <w:rPr>
          <w:rFonts w:cs="Arial"/>
          <w:spacing w:val="-2"/>
          <w:sz w:val="16"/>
          <w:szCs w:val="16"/>
        </w:rPr>
        <w:t xml:space="preserve"> </w:t>
      </w:r>
      <w:r w:rsidR="00C62F0A" w:rsidRPr="00C00B62">
        <w:rPr>
          <w:rFonts w:cs="Arial"/>
          <w:spacing w:val="-2"/>
          <w:sz w:val="16"/>
          <w:szCs w:val="16"/>
        </w:rPr>
        <w:t xml:space="preserve">Nedošlo-li z téže příčiny a ve stejném čase k jinému poškození nebo zničení pojištěného stroje, za něž je pojistitel povinen plnit, </w:t>
      </w:r>
      <w:r>
        <w:rPr>
          <w:rFonts w:cs="Arial"/>
          <w:spacing w:val="-2"/>
          <w:sz w:val="16"/>
          <w:szCs w:val="16"/>
        </w:rPr>
        <w:t>je l</w:t>
      </w:r>
      <w:r w:rsidR="00C62F0A" w:rsidRPr="008E4FF5">
        <w:rPr>
          <w:rFonts w:cs="Arial"/>
          <w:spacing w:val="-2"/>
          <w:sz w:val="16"/>
          <w:szCs w:val="16"/>
        </w:rPr>
        <w:t>imit plnění pro</w:t>
      </w:r>
      <w:r w:rsidR="00246FA4">
        <w:rPr>
          <w:rFonts w:cs="Arial"/>
          <w:spacing w:val="-2"/>
          <w:sz w:val="16"/>
          <w:szCs w:val="16"/>
        </w:rPr>
        <w:t xml:space="preserve"> jednu </w:t>
      </w:r>
      <w:r>
        <w:rPr>
          <w:rFonts w:cs="Arial"/>
          <w:spacing w:val="-2"/>
          <w:sz w:val="16"/>
          <w:szCs w:val="16"/>
        </w:rPr>
        <w:t xml:space="preserve">takovou </w:t>
      </w:r>
      <w:r w:rsidR="00246FA4">
        <w:rPr>
          <w:rFonts w:cs="Arial"/>
          <w:spacing w:val="-2"/>
          <w:sz w:val="16"/>
          <w:szCs w:val="16"/>
        </w:rPr>
        <w:t>pojistnou událost 100</w:t>
      </w:r>
      <w:r w:rsidR="00D83C02">
        <w:rPr>
          <w:rFonts w:cs="Arial"/>
          <w:spacing w:val="-2"/>
          <w:sz w:val="16"/>
          <w:szCs w:val="16"/>
        </w:rPr>
        <w:t> </w:t>
      </w:r>
      <w:r w:rsidR="00C62F0A" w:rsidRPr="008E4FF5">
        <w:rPr>
          <w:rFonts w:cs="Arial"/>
          <w:spacing w:val="-2"/>
          <w:sz w:val="16"/>
          <w:szCs w:val="16"/>
        </w:rPr>
        <w:t>000 Kč a</w:t>
      </w:r>
      <w:r w:rsidR="00C62F0A" w:rsidRPr="008E4FF5">
        <w:rPr>
          <w:rFonts w:cs="Arial"/>
          <w:bCs/>
          <w:sz w:val="16"/>
          <w:szCs w:val="16"/>
        </w:rPr>
        <w:t xml:space="preserve"> </w:t>
      </w:r>
      <w:r w:rsidR="00C62F0A" w:rsidRPr="008E4FF5">
        <w:rPr>
          <w:rFonts w:cs="Arial"/>
          <w:bCs/>
          <w:snapToGrid w:val="0"/>
          <w:sz w:val="16"/>
          <w:szCs w:val="16"/>
        </w:rPr>
        <w:t xml:space="preserve">spoluúčast </w:t>
      </w:r>
      <w:r>
        <w:rPr>
          <w:rFonts w:cs="Arial"/>
          <w:bCs/>
          <w:snapToGrid w:val="0"/>
          <w:sz w:val="16"/>
          <w:szCs w:val="16"/>
        </w:rPr>
        <w:t xml:space="preserve">odchylně </w:t>
      </w:r>
      <w:r w:rsidR="00C62F0A" w:rsidRPr="008E4FF5">
        <w:rPr>
          <w:rFonts w:cs="Arial"/>
          <w:bCs/>
          <w:snapToGrid w:val="0"/>
          <w:sz w:val="16"/>
          <w:szCs w:val="16"/>
        </w:rPr>
        <w:t>500 Kč. S</w:t>
      </w:r>
      <w:r w:rsidR="0011686D">
        <w:rPr>
          <w:rFonts w:cs="Arial"/>
          <w:bCs/>
          <w:spacing w:val="-2"/>
          <w:sz w:val="16"/>
          <w:szCs w:val="16"/>
        </w:rPr>
        <w:t>ublimit pojistného</w:t>
      </w:r>
      <w:r w:rsidR="00C62F0A" w:rsidRPr="008E4FF5">
        <w:rPr>
          <w:rFonts w:cs="Arial"/>
          <w:bCs/>
          <w:spacing w:val="-2"/>
          <w:sz w:val="16"/>
          <w:szCs w:val="16"/>
        </w:rPr>
        <w:t xml:space="preserve"> plnění pro všechny </w:t>
      </w:r>
      <w:r>
        <w:rPr>
          <w:rFonts w:cs="Arial"/>
          <w:bCs/>
          <w:spacing w:val="-2"/>
          <w:sz w:val="16"/>
          <w:szCs w:val="16"/>
        </w:rPr>
        <w:t xml:space="preserve">takové </w:t>
      </w:r>
      <w:r w:rsidR="00C62F0A" w:rsidRPr="008E4FF5">
        <w:rPr>
          <w:rFonts w:cs="Arial"/>
          <w:bCs/>
          <w:spacing w:val="-2"/>
          <w:sz w:val="16"/>
          <w:szCs w:val="16"/>
        </w:rPr>
        <w:t>události nastalé během jednoho pojistného roku je 200</w:t>
      </w:r>
      <w:r w:rsidR="00D83C02">
        <w:rPr>
          <w:rFonts w:cs="Arial"/>
          <w:bCs/>
          <w:spacing w:val="-2"/>
          <w:sz w:val="16"/>
          <w:szCs w:val="16"/>
        </w:rPr>
        <w:t> </w:t>
      </w:r>
      <w:r w:rsidR="00C62F0A" w:rsidRPr="008E4FF5">
        <w:rPr>
          <w:rFonts w:cs="Arial"/>
          <w:bCs/>
          <w:spacing w:val="-2"/>
          <w:sz w:val="16"/>
          <w:szCs w:val="16"/>
        </w:rPr>
        <w:t>000 Kč.</w:t>
      </w:r>
    </w:p>
    <w:p w:rsidR="007C1D88" w:rsidRPr="0077712E" w:rsidRDefault="00E02BC8" w:rsidP="008E4FF5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 pojištění je přípustné vyloučení či limitace </w:t>
      </w:r>
      <w:r w:rsidR="00C7363D">
        <w:rPr>
          <w:rFonts w:cs="FrutigerCE-Light"/>
          <w:sz w:val="16"/>
          <w:szCs w:val="16"/>
        </w:rPr>
        <w:t xml:space="preserve">plnění za </w:t>
      </w:r>
      <w:r>
        <w:rPr>
          <w:rFonts w:cs="FrutigerCE-Light"/>
          <w:sz w:val="16"/>
          <w:szCs w:val="16"/>
        </w:rPr>
        <w:t>p</w:t>
      </w:r>
      <w:r w:rsidR="007C1D88" w:rsidRPr="0077712E">
        <w:rPr>
          <w:rFonts w:cs="FrutigerCE-Light"/>
          <w:sz w:val="16"/>
          <w:szCs w:val="16"/>
        </w:rPr>
        <w:t>oškození nebo zničení předmětu pojištění</w:t>
      </w:r>
      <w:r>
        <w:rPr>
          <w:rFonts w:cs="FrutigerCE-Light"/>
          <w:sz w:val="16"/>
          <w:szCs w:val="16"/>
        </w:rPr>
        <w:t>:</w:t>
      </w:r>
      <w:r w:rsidR="007C1D88" w:rsidRPr="0077712E">
        <w:rPr>
          <w:rFonts w:cs="FrutigerCE-Light"/>
          <w:sz w:val="16"/>
          <w:szCs w:val="16"/>
        </w:rPr>
        <w:t xml:space="preserve"> </w:t>
      </w:r>
    </w:p>
    <w:p w:rsidR="00B028F2" w:rsidRPr="00E02BC8" w:rsidRDefault="00B028F2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 xml:space="preserve">následkem </w:t>
      </w:r>
      <w:r w:rsidR="00D61117" w:rsidRPr="00E02BC8">
        <w:rPr>
          <w:rFonts w:cs="FrutigerCE-Light"/>
          <w:sz w:val="16"/>
          <w:szCs w:val="16"/>
        </w:rPr>
        <w:t>jaderných</w:t>
      </w:r>
      <w:r w:rsidR="00D61117">
        <w:rPr>
          <w:rFonts w:cs="FrutigerCE-Light"/>
          <w:sz w:val="16"/>
          <w:szCs w:val="16"/>
        </w:rPr>
        <w:t xml:space="preserve"> a </w:t>
      </w:r>
      <w:r w:rsidR="00D61117" w:rsidRPr="00E02BC8">
        <w:rPr>
          <w:rFonts w:cs="FrutigerCE-Light"/>
          <w:sz w:val="16"/>
          <w:szCs w:val="16"/>
        </w:rPr>
        <w:t>válečných rizik</w:t>
      </w:r>
      <w:r w:rsidR="00D61117">
        <w:rPr>
          <w:rFonts w:cs="FrutigerCE-Light"/>
          <w:sz w:val="16"/>
          <w:szCs w:val="16"/>
        </w:rPr>
        <w:t>, násilných nepokojů a terorismu</w:t>
      </w:r>
      <w:r w:rsidR="00277E11">
        <w:rPr>
          <w:rFonts w:cs="FrutigerCE-Light"/>
          <w:sz w:val="16"/>
          <w:szCs w:val="16"/>
        </w:rPr>
        <w:t>;</w:t>
      </w:r>
    </w:p>
    <w:p w:rsidR="007C1D88" w:rsidRPr="00E02BC8" w:rsidRDefault="007C1D88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následkem vady, kterou měl již v době vzniku pojištění a která byla nebo mohl</w:t>
      </w:r>
      <w:r w:rsidR="00F10D48">
        <w:rPr>
          <w:rFonts w:cs="FrutigerCE-Light"/>
          <w:sz w:val="16"/>
          <w:szCs w:val="16"/>
        </w:rPr>
        <w:t>a</w:t>
      </w:r>
      <w:r w:rsidRPr="00E02BC8">
        <w:rPr>
          <w:rFonts w:cs="FrutigerCE-Light"/>
          <w:sz w:val="16"/>
          <w:szCs w:val="16"/>
        </w:rPr>
        <w:t xml:space="preserve"> být (vzhledem k okolnostem) známa pojistníkovi či pojištěnému</w:t>
      </w:r>
      <w:r w:rsidR="00277E11">
        <w:rPr>
          <w:rFonts w:cs="FrutigerCE-Light"/>
          <w:sz w:val="16"/>
          <w:szCs w:val="16"/>
        </w:rPr>
        <w:t>;</w:t>
      </w:r>
    </w:p>
    <w:p w:rsidR="00AC6B97" w:rsidRPr="00E02BC8" w:rsidRDefault="00AC6B97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 xml:space="preserve">který nebyl </w:t>
      </w:r>
      <w:r w:rsidR="00F46A32">
        <w:rPr>
          <w:rFonts w:cs="FrutigerCE-Light"/>
          <w:sz w:val="16"/>
          <w:szCs w:val="16"/>
        </w:rPr>
        <w:t xml:space="preserve">při sjednání </w:t>
      </w:r>
      <w:r w:rsidR="00DF0F2A">
        <w:rPr>
          <w:rFonts w:cs="FrutigerCE-Light"/>
          <w:sz w:val="16"/>
          <w:szCs w:val="16"/>
        </w:rPr>
        <w:t xml:space="preserve">či vstupu do </w:t>
      </w:r>
      <w:r w:rsidR="00F46A32">
        <w:rPr>
          <w:rFonts w:cs="FrutigerCE-Light"/>
          <w:sz w:val="16"/>
          <w:szCs w:val="16"/>
        </w:rPr>
        <w:t xml:space="preserve">pojištění </w:t>
      </w:r>
      <w:r w:rsidRPr="00E02BC8">
        <w:rPr>
          <w:rFonts w:cs="FrutigerCE-Light"/>
          <w:sz w:val="16"/>
          <w:szCs w:val="16"/>
        </w:rPr>
        <w:t>v provozuschopném stavu, či nebyl uveden do provozu v souladu s platnými právními předpisy či požadavky výrobce</w:t>
      </w:r>
      <w:r w:rsidR="00277E11">
        <w:rPr>
          <w:rFonts w:cs="FrutigerCE-Light"/>
          <w:sz w:val="16"/>
          <w:szCs w:val="16"/>
        </w:rPr>
        <w:t>;</w:t>
      </w:r>
    </w:p>
    <w:p w:rsidR="00455D55" w:rsidRDefault="00455D55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živelní událostí</w:t>
      </w:r>
      <w:r w:rsidR="00277E11">
        <w:rPr>
          <w:rFonts w:cs="FrutigerCE-Light"/>
          <w:sz w:val="16"/>
          <w:szCs w:val="16"/>
        </w:rPr>
        <w:t>;</w:t>
      </w:r>
    </w:p>
    <w:p w:rsidR="0077712E" w:rsidRDefault="0077712E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úmyslným poškození nebo zničením pokud škodu nešetřila Policie ČR, bez ohledu na to zda byl pachatel zjištěn</w:t>
      </w:r>
      <w:r w:rsidR="00277E11">
        <w:rPr>
          <w:rFonts w:cs="FrutigerCE-Light"/>
          <w:sz w:val="16"/>
          <w:szCs w:val="16"/>
        </w:rPr>
        <w:t>;</w:t>
      </w:r>
    </w:p>
    <w:p w:rsidR="00E02BC8" w:rsidRPr="00E02BC8" w:rsidRDefault="00455D55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odcizením, </w:t>
      </w:r>
      <w:r w:rsidR="00E02BC8">
        <w:rPr>
          <w:rFonts w:cs="FrutigerCE-Light"/>
          <w:sz w:val="16"/>
          <w:szCs w:val="16"/>
        </w:rPr>
        <w:t>ztrátou, zpronevěrou, podvodem, zatajením</w:t>
      </w:r>
      <w:r w:rsidR="00277E11">
        <w:rPr>
          <w:rFonts w:cs="FrutigerCE-Light"/>
          <w:sz w:val="16"/>
          <w:szCs w:val="16"/>
        </w:rPr>
        <w:t>;</w:t>
      </w:r>
    </w:p>
    <w:p w:rsidR="007C1D88" w:rsidRPr="00E02BC8" w:rsidRDefault="007C1D88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 xml:space="preserve">způsobené bezprostředním následkem </w:t>
      </w:r>
      <w:r w:rsidR="0077712E" w:rsidRPr="00E02BC8">
        <w:rPr>
          <w:rFonts w:cs="FrutigerCE-Light"/>
          <w:sz w:val="16"/>
          <w:szCs w:val="16"/>
        </w:rPr>
        <w:t xml:space="preserve">trvalého vlivu provozu, </w:t>
      </w:r>
      <w:r w:rsidRPr="00E02BC8">
        <w:rPr>
          <w:rFonts w:cs="FrutigerCE-Light"/>
          <w:sz w:val="16"/>
          <w:szCs w:val="16"/>
        </w:rPr>
        <w:t xml:space="preserve">koroze, eroze, abraze, kavitace, oxidace, </w:t>
      </w:r>
      <w:r w:rsidR="00AC6B97" w:rsidRPr="00E02BC8">
        <w:rPr>
          <w:rFonts w:cs="FrutigerCE-Light"/>
          <w:sz w:val="16"/>
          <w:szCs w:val="16"/>
        </w:rPr>
        <w:t xml:space="preserve">usazování usazenin, </w:t>
      </w:r>
      <w:r w:rsidRPr="00E02BC8">
        <w:rPr>
          <w:rFonts w:cs="FrutigerCE-Light"/>
          <w:sz w:val="16"/>
          <w:szCs w:val="16"/>
        </w:rPr>
        <w:t>opotřebení, postupného stárnutí, únavy materiálu, nedostatečného používání, dlouhodobého uskladnění</w:t>
      </w:r>
      <w:r w:rsidR="00AC6B97" w:rsidRPr="00E02BC8">
        <w:rPr>
          <w:rFonts w:cs="FrutigerCE-Light"/>
          <w:sz w:val="16"/>
          <w:szCs w:val="16"/>
        </w:rPr>
        <w:t>, pokud nenastaly v důsledku vady materiálu</w:t>
      </w:r>
      <w:r w:rsidRPr="00E02BC8">
        <w:rPr>
          <w:rFonts w:cs="FrutigerCE-Light"/>
          <w:sz w:val="16"/>
          <w:szCs w:val="16"/>
        </w:rPr>
        <w:t>;</w:t>
      </w:r>
    </w:p>
    <w:p w:rsidR="007C1D88" w:rsidRPr="00E02BC8" w:rsidRDefault="007C1D88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přímým dlouhodobým vlivem biologických, chemických nebo tepelných procesů, znečištěním nebo poškrábáním</w:t>
      </w:r>
      <w:r w:rsidR="00AC6B97" w:rsidRPr="00E02BC8">
        <w:rPr>
          <w:rFonts w:cs="FrutigerCE-Light"/>
          <w:sz w:val="16"/>
          <w:szCs w:val="16"/>
        </w:rPr>
        <w:t>, pokud nenastaly v důsledku vady materiálu</w:t>
      </w:r>
      <w:r w:rsidRPr="00E02BC8">
        <w:rPr>
          <w:rFonts w:cs="FrutigerCE-Light"/>
          <w:sz w:val="16"/>
          <w:szCs w:val="16"/>
        </w:rPr>
        <w:t>;</w:t>
      </w:r>
    </w:p>
    <w:p w:rsidR="007C1D88" w:rsidRPr="00E02BC8" w:rsidRDefault="0018374C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 rozsahu v jakém je za poškození či zničení dle </w:t>
      </w:r>
      <w:r w:rsidRPr="00E02BC8">
        <w:rPr>
          <w:rFonts w:cs="FrutigerCE-Light"/>
          <w:sz w:val="16"/>
          <w:szCs w:val="16"/>
        </w:rPr>
        <w:t xml:space="preserve">právního předpisu </w:t>
      </w:r>
      <w:r>
        <w:rPr>
          <w:rFonts w:cs="FrutigerCE-Light"/>
          <w:sz w:val="16"/>
          <w:szCs w:val="16"/>
        </w:rPr>
        <w:t>či</w:t>
      </w:r>
      <w:r w:rsidRPr="00E02BC8">
        <w:rPr>
          <w:rFonts w:cs="FrutigerCE-Light"/>
          <w:sz w:val="16"/>
          <w:szCs w:val="16"/>
        </w:rPr>
        <w:t xml:space="preserve"> smlouvy</w:t>
      </w:r>
      <w:r>
        <w:rPr>
          <w:rFonts w:cs="FrutigerCE-Light"/>
          <w:sz w:val="16"/>
          <w:szCs w:val="16"/>
        </w:rPr>
        <w:t xml:space="preserve"> odpovědný</w:t>
      </w:r>
      <w:r w:rsidRPr="00E02BC8">
        <w:rPr>
          <w:rFonts w:cs="FrutigerCE-Light"/>
          <w:sz w:val="16"/>
          <w:szCs w:val="16"/>
        </w:rPr>
        <w:t xml:space="preserve"> smluvní partner nebo opravce, včetně odpovědnosti za vady (záruky)</w:t>
      </w:r>
      <w:r>
        <w:rPr>
          <w:rFonts w:cs="FrutigerCE-Light"/>
          <w:sz w:val="16"/>
          <w:szCs w:val="16"/>
        </w:rPr>
        <w:t>;</w:t>
      </w:r>
    </w:p>
    <w:p w:rsidR="007C1D88" w:rsidRPr="00E02BC8" w:rsidRDefault="00431CA9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kybernetickými riziky (projev viru; poškození, zkreslení, vymazání dat či programového vybavení; užívání, zneužití či selhání internetu; apod.)</w:t>
      </w:r>
      <w:r w:rsidR="007C1D88" w:rsidRPr="00E02BC8">
        <w:rPr>
          <w:rFonts w:cs="FrutigerCE-Light"/>
          <w:sz w:val="16"/>
          <w:szCs w:val="16"/>
        </w:rPr>
        <w:t>;</w:t>
      </w:r>
    </w:p>
    <w:p w:rsidR="007C1D88" w:rsidRPr="00E02BC8" w:rsidRDefault="00B028F2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v důsledku jakéhokoliv porušení duševních majetkových práv</w:t>
      </w:r>
      <w:r w:rsidR="00277E11">
        <w:rPr>
          <w:rFonts w:cs="FrutigerCE-Light"/>
          <w:sz w:val="16"/>
          <w:szCs w:val="16"/>
        </w:rPr>
        <w:t>;</w:t>
      </w:r>
    </w:p>
    <w:p w:rsidR="00AC6B97" w:rsidRPr="00E02BC8" w:rsidRDefault="00AC6B97" w:rsidP="008834A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5" w:hanging="357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jedná-li se o zvukové</w:t>
      </w:r>
      <w:r w:rsidR="00A94757">
        <w:rPr>
          <w:rFonts w:cs="FrutigerCE-Light"/>
          <w:sz w:val="16"/>
          <w:szCs w:val="16"/>
        </w:rPr>
        <w:t>,</w:t>
      </w:r>
      <w:r w:rsidRPr="00E02BC8">
        <w:rPr>
          <w:rFonts w:cs="FrutigerCE-Light"/>
          <w:sz w:val="16"/>
          <w:szCs w:val="16"/>
        </w:rPr>
        <w:t xml:space="preserve"> obrazové či jiné záznamy a data</w:t>
      </w:r>
      <w:r w:rsidR="00277E11">
        <w:rPr>
          <w:rFonts w:cs="FrutigerCE-Light"/>
          <w:sz w:val="16"/>
          <w:szCs w:val="16"/>
        </w:rPr>
        <w:t>.</w:t>
      </w:r>
    </w:p>
    <w:p w:rsidR="007C1D88" w:rsidRPr="0077712E" w:rsidRDefault="003D202C" w:rsidP="00FF2F58">
      <w:pPr>
        <w:autoSpaceDE w:val="0"/>
        <w:autoSpaceDN w:val="0"/>
        <w:adjustRightInd w:val="0"/>
        <w:spacing w:after="8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Pouze tehdy, nedošlo-li současně k jinému poškození či zničení předmětu pojištění</w:t>
      </w:r>
      <w:r w:rsidR="003D60D4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je přípustná v</w:t>
      </w:r>
      <w:r w:rsidR="0077712E">
        <w:rPr>
          <w:rFonts w:cs="FrutigerCE-Light"/>
          <w:sz w:val="16"/>
          <w:szCs w:val="16"/>
        </w:rPr>
        <w:t>ýluka na díly a části, které se pravidelně vyměňují pro rychlé opotřebení či stárnutí</w:t>
      </w:r>
      <w:r w:rsidR="008537D2">
        <w:rPr>
          <w:rFonts w:cs="FrutigerCE-Light"/>
          <w:sz w:val="16"/>
          <w:szCs w:val="16"/>
        </w:rPr>
        <w:t xml:space="preserve">, </w:t>
      </w:r>
      <w:r>
        <w:rPr>
          <w:rFonts w:cs="FrutigerCE-Light"/>
          <w:sz w:val="16"/>
          <w:szCs w:val="16"/>
        </w:rPr>
        <w:t xml:space="preserve">dále na </w:t>
      </w:r>
      <w:r w:rsidRPr="003D202C">
        <w:rPr>
          <w:rFonts w:cs="FrutigerCE-Light"/>
          <w:sz w:val="16"/>
          <w:szCs w:val="16"/>
        </w:rPr>
        <w:t>strojní součást</w:t>
      </w:r>
      <w:r>
        <w:rPr>
          <w:rFonts w:cs="FrutigerCE-Light"/>
          <w:sz w:val="16"/>
          <w:szCs w:val="16"/>
        </w:rPr>
        <w:t>i</w:t>
      </w:r>
      <w:r w:rsidRPr="003D202C">
        <w:rPr>
          <w:rFonts w:cs="FrutigerCE-Light"/>
          <w:sz w:val="16"/>
          <w:szCs w:val="16"/>
        </w:rPr>
        <w:t xml:space="preserve"> pro kluzná a valivá uložení pro přímočarý</w:t>
      </w:r>
      <w:r>
        <w:rPr>
          <w:rFonts w:cs="FrutigerCE-Light"/>
          <w:sz w:val="16"/>
          <w:szCs w:val="16"/>
        </w:rPr>
        <w:t xml:space="preserve"> </w:t>
      </w:r>
      <w:r w:rsidRPr="003D202C">
        <w:rPr>
          <w:rFonts w:cs="FrutigerCE-Light"/>
          <w:sz w:val="16"/>
          <w:szCs w:val="16"/>
        </w:rPr>
        <w:t>i rotační pohyb</w:t>
      </w:r>
      <w:r>
        <w:rPr>
          <w:rFonts w:cs="FrutigerCE-Light"/>
          <w:sz w:val="16"/>
          <w:szCs w:val="16"/>
        </w:rPr>
        <w:t xml:space="preserve">, </w:t>
      </w:r>
      <w:r w:rsidR="0077712E">
        <w:rPr>
          <w:rFonts w:cs="FrutigerCE-Light"/>
          <w:sz w:val="16"/>
          <w:szCs w:val="16"/>
        </w:rPr>
        <w:t xml:space="preserve">činná média, provozní kapaliny, </w:t>
      </w:r>
      <w:r w:rsidR="008537D2">
        <w:rPr>
          <w:rFonts w:cs="FrutigerCE-Light"/>
          <w:sz w:val="16"/>
          <w:szCs w:val="16"/>
        </w:rPr>
        <w:t xml:space="preserve">baterie a elektrochemické články, nosiče dat, </w:t>
      </w:r>
      <w:r w:rsidR="0077712E">
        <w:rPr>
          <w:rFonts w:cs="FrutigerCE-Light"/>
          <w:sz w:val="16"/>
          <w:szCs w:val="16"/>
        </w:rPr>
        <w:t xml:space="preserve">nářadí </w:t>
      </w:r>
      <w:r w:rsidR="008537D2">
        <w:rPr>
          <w:rFonts w:cs="FrutigerCE-Light"/>
          <w:sz w:val="16"/>
          <w:szCs w:val="16"/>
        </w:rPr>
        <w:t>a</w:t>
      </w:r>
      <w:r w:rsidR="0077712E">
        <w:rPr>
          <w:rFonts w:cs="FrutigerCE-Light"/>
          <w:sz w:val="16"/>
          <w:szCs w:val="16"/>
        </w:rPr>
        <w:t xml:space="preserve"> nástroje všeho</w:t>
      </w:r>
      <w:r>
        <w:rPr>
          <w:rFonts w:cs="FrutigerCE-Light"/>
          <w:sz w:val="16"/>
          <w:szCs w:val="16"/>
        </w:rPr>
        <w:t xml:space="preserve"> druhu</w:t>
      </w:r>
      <w:r w:rsidR="00431CA9">
        <w:rPr>
          <w:rFonts w:cs="FrutigerCE-Light"/>
          <w:sz w:val="16"/>
          <w:szCs w:val="16"/>
        </w:rPr>
        <w:t>.</w:t>
      </w:r>
      <w:r w:rsidR="0077712E">
        <w:rPr>
          <w:rFonts w:cs="FrutigerCE-Light"/>
          <w:sz w:val="16"/>
          <w:szCs w:val="16"/>
        </w:rPr>
        <w:t xml:space="preserve"> </w:t>
      </w:r>
    </w:p>
    <w:p w:rsidR="001B6162" w:rsidRDefault="001B6162" w:rsidP="001B6162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Uvedení jedné částky pojistného v tabulce „Cenová specifikace“ je akceptovatelné pouze za podmínky, že případné změny v tabulce „Vyjmenovaná technologie staveb na vodních tocích a limnigrafů dle přílohy č. 3“ vztahující se k předmětu pojištění č. 23 nastalé v průběhu plnění zakázky nebudou mít vliv na výši pojistného. V opačném případě je nezbytné vyplnit roční pojistné pro předmět pojištění č. 22 a č. 23 samostatně.</w:t>
      </w:r>
    </w:p>
    <w:p w:rsidR="00455D55" w:rsidRDefault="00455D55" w:rsidP="008E4FF5">
      <w:pPr>
        <w:autoSpaceDE w:val="0"/>
        <w:autoSpaceDN w:val="0"/>
        <w:adjustRightInd w:val="0"/>
        <w:spacing w:after="0" w:line="240" w:lineRule="auto"/>
        <w:jc w:val="both"/>
        <w:rPr>
          <w:rFonts w:cs="FrutigerCE-Light"/>
          <w:sz w:val="16"/>
          <w:szCs w:val="16"/>
        </w:rPr>
      </w:pPr>
    </w:p>
    <w:p w:rsidR="00467F65" w:rsidRPr="004134AA" w:rsidRDefault="00467F65" w:rsidP="00467F65">
      <w:pPr>
        <w:spacing w:after="60"/>
        <w:jc w:val="both"/>
        <w:rPr>
          <w:b/>
          <w:sz w:val="16"/>
          <w:szCs w:val="16"/>
          <w:u w:val="single"/>
        </w:rPr>
      </w:pPr>
      <w:r w:rsidRPr="004134AA">
        <w:rPr>
          <w:b/>
          <w:sz w:val="16"/>
          <w:szCs w:val="16"/>
          <w:u w:val="single"/>
        </w:rPr>
        <w:t>Další ujednání:</w:t>
      </w:r>
    </w:p>
    <w:p w:rsidR="00B71764" w:rsidRDefault="00B71764" w:rsidP="008E4FF5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Za nedodržení podmínek nebude považováno ani poskytnutí fixní spoluúčasti, pokud tato nebude vyšší než minimální </w:t>
      </w:r>
      <w:r w:rsidR="00C3185D">
        <w:rPr>
          <w:rFonts w:cs="FrutigerCE-Light"/>
          <w:sz w:val="16"/>
          <w:szCs w:val="16"/>
        </w:rPr>
        <w:t>předepsaná</w:t>
      </w:r>
      <w:r>
        <w:rPr>
          <w:rFonts w:cs="FrutigerCE-Light"/>
          <w:sz w:val="16"/>
          <w:szCs w:val="16"/>
        </w:rPr>
        <w:t xml:space="preserve"> spoluúčast.</w:t>
      </w:r>
    </w:p>
    <w:p w:rsidR="008834AA" w:rsidRDefault="008834AA" w:rsidP="00FF2F58">
      <w:pPr>
        <w:autoSpaceDE w:val="0"/>
        <w:autoSpaceDN w:val="0"/>
        <w:adjustRightInd w:val="0"/>
        <w:spacing w:after="120" w:line="240" w:lineRule="auto"/>
        <w:jc w:val="both"/>
        <w:rPr>
          <w:b/>
          <w:sz w:val="16"/>
          <w:szCs w:val="16"/>
        </w:rPr>
      </w:pPr>
    </w:p>
    <w:p w:rsidR="00A26225" w:rsidRPr="00A26225" w:rsidRDefault="00A26225" w:rsidP="00A26225">
      <w:pPr>
        <w:rPr>
          <w:b/>
          <w:sz w:val="16"/>
          <w:szCs w:val="16"/>
        </w:rPr>
      </w:pPr>
      <w:r w:rsidRPr="00A26225">
        <w:rPr>
          <w:b/>
          <w:sz w:val="16"/>
          <w:szCs w:val="16"/>
        </w:rPr>
        <w:t>Přehled pojistných událostí</w:t>
      </w:r>
    </w:p>
    <w:tbl>
      <w:tblPr>
        <w:tblW w:w="8631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3544"/>
        <w:gridCol w:w="3028"/>
      </w:tblGrid>
      <w:tr w:rsidR="00A26225" w:rsidRPr="004C0A2F" w:rsidTr="00706DC1">
        <w:trPr>
          <w:trHeight w:val="284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A26225" w:rsidRPr="004C0A2F" w:rsidRDefault="00A2622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6225" w:rsidRPr="004C0A2F" w:rsidRDefault="00A2622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Počet pojistných událostí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26225" w:rsidRPr="004C0A2F" w:rsidRDefault="00A26225" w:rsidP="00706DC1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Výplata pojistného plnění v Kč</w:t>
            </w:r>
          </w:p>
        </w:tc>
      </w:tr>
      <w:tr w:rsidR="00A26225" w:rsidRPr="00C00B62" w:rsidTr="00706DC1">
        <w:trPr>
          <w:trHeight w:val="284"/>
        </w:trPr>
        <w:tc>
          <w:tcPr>
            <w:tcW w:w="20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25" w:rsidRPr="004C0A2F" w:rsidRDefault="00A2622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2011</w:t>
            </w:r>
          </w:p>
        </w:tc>
        <w:tc>
          <w:tcPr>
            <w:tcW w:w="35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25" w:rsidRPr="00C00B62" w:rsidRDefault="00A26225" w:rsidP="00A2622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26225" w:rsidRPr="00C00B62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A2622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25" w:rsidRPr="004C0A2F" w:rsidRDefault="00A2622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25" w:rsidRPr="00C00B62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26225" w:rsidRPr="00C00B62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25 130</w:t>
            </w:r>
          </w:p>
        </w:tc>
      </w:tr>
      <w:tr w:rsidR="00A2622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25" w:rsidRPr="004C0A2F" w:rsidRDefault="00A2622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25" w:rsidRPr="00C00B62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26225" w:rsidRPr="00C00B62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135 936</w:t>
            </w:r>
          </w:p>
        </w:tc>
      </w:tr>
      <w:tr w:rsidR="00A2622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25" w:rsidRPr="004C0A2F" w:rsidRDefault="00A2622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25" w:rsidRPr="00C00B62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26225" w:rsidRPr="00C00B62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273 025</w:t>
            </w:r>
          </w:p>
        </w:tc>
      </w:tr>
      <w:tr w:rsidR="00DF0F2A" w:rsidRPr="00C00B62" w:rsidTr="00CA5B3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F2A" w:rsidRPr="004C0A2F" w:rsidRDefault="00DF0F2A" w:rsidP="00CA5B3F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F2A" w:rsidRPr="00D501BF" w:rsidRDefault="00DF0F2A" w:rsidP="00CA5B3F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F0F2A" w:rsidRPr="00C00B62" w:rsidRDefault="00DF0F2A" w:rsidP="00CA5B3F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124 097</w:t>
            </w:r>
          </w:p>
        </w:tc>
      </w:tr>
      <w:tr w:rsidR="00DF0F2A" w:rsidRPr="00C00B62" w:rsidTr="0018374C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F2A" w:rsidRPr="004C0A2F" w:rsidRDefault="00DF0F2A" w:rsidP="00CA5B3F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F2A" w:rsidRDefault="00DF0F2A" w:rsidP="00CA5B3F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F0F2A" w:rsidRDefault="00DF0F2A" w:rsidP="00CA5B3F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194 442</w:t>
            </w:r>
          </w:p>
        </w:tc>
      </w:tr>
      <w:tr w:rsidR="0018374C" w:rsidRPr="00C00B62" w:rsidTr="00792CB9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18374C" w:rsidRPr="004C0A2F" w:rsidRDefault="00DA04BD" w:rsidP="00781D0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1-</w:t>
            </w:r>
            <w:r w:rsidR="00781D05">
              <w:rPr>
                <w:rFonts w:cs="Arial"/>
                <w:b/>
                <w:sz w:val="16"/>
                <w:szCs w:val="16"/>
              </w:rPr>
              <w:t>6</w:t>
            </w:r>
            <w:r>
              <w:rPr>
                <w:rFonts w:cs="Arial"/>
                <w:b/>
                <w:sz w:val="16"/>
                <w:szCs w:val="16"/>
              </w:rPr>
              <w:t>/</w:t>
            </w:r>
            <w:r w:rsidR="0018374C">
              <w:rPr>
                <w:rFonts w:cs="Arial"/>
                <w:b/>
                <w:sz w:val="16"/>
                <w:szCs w:val="16"/>
              </w:rPr>
              <w:t>2017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5226" w:rsidRDefault="00781D05" w:rsidP="00B3522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  <w:p w:rsidR="0018374C" w:rsidRDefault="00781D05" w:rsidP="00B3522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(z toho 1 uzavřena, 1 zamítnuta, 1 neuzavřena)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374C" w:rsidRDefault="0018374C" w:rsidP="0018374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cs="Arial"/>
                <w:sz w:val="16"/>
                <w:szCs w:val="16"/>
              </w:rPr>
              <w:t>plnění 9 736</w:t>
            </w:r>
          </w:p>
          <w:p w:rsidR="0018374C" w:rsidRDefault="0018374C" w:rsidP="00781D0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rezerva </w:t>
            </w:r>
            <w:r w:rsidR="00781D05">
              <w:rPr>
                <w:rFonts w:cs="Arial"/>
                <w:sz w:val="16"/>
                <w:szCs w:val="16"/>
              </w:rPr>
              <w:t>1</w:t>
            </w:r>
            <w:r w:rsidR="00373987">
              <w:rPr>
                <w:rFonts w:cs="Arial"/>
                <w:sz w:val="16"/>
                <w:szCs w:val="16"/>
              </w:rPr>
              <w:t>2 0</w:t>
            </w:r>
            <w:r>
              <w:rPr>
                <w:rFonts w:cs="Arial"/>
                <w:sz w:val="16"/>
                <w:szCs w:val="16"/>
              </w:rPr>
              <w:t>00</w:t>
            </w:r>
          </w:p>
        </w:tc>
      </w:tr>
      <w:tr w:rsidR="00DF0F2A" w:rsidRPr="00C00B62" w:rsidTr="00CA5B3F">
        <w:trPr>
          <w:trHeight w:val="284"/>
        </w:trPr>
        <w:tc>
          <w:tcPr>
            <w:tcW w:w="205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F0F2A" w:rsidRPr="004C0A2F" w:rsidRDefault="00DF0F2A" w:rsidP="00CA5B3F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Celkem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F2A" w:rsidRDefault="0018374C" w:rsidP="00781D0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  <w:r w:rsidR="00781D0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F0F2A" w:rsidRDefault="00140621" w:rsidP="00781D0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762 366 + rezerva </w:t>
            </w:r>
            <w:r w:rsidR="00781D05">
              <w:rPr>
                <w:rFonts w:cs="Arial"/>
                <w:sz w:val="16"/>
                <w:szCs w:val="16"/>
              </w:rPr>
              <w:t>1</w:t>
            </w:r>
            <w:r w:rsidR="00373987">
              <w:rPr>
                <w:rFonts w:cs="Arial"/>
                <w:sz w:val="16"/>
                <w:szCs w:val="16"/>
              </w:rPr>
              <w:t>2 0</w:t>
            </w:r>
            <w:r>
              <w:rPr>
                <w:rFonts w:cs="Arial"/>
                <w:sz w:val="16"/>
                <w:szCs w:val="16"/>
              </w:rPr>
              <w:t>00</w:t>
            </w:r>
          </w:p>
        </w:tc>
      </w:tr>
    </w:tbl>
    <w:p w:rsidR="00A26225" w:rsidRDefault="00A26225" w:rsidP="002D1CB7">
      <w:pPr>
        <w:autoSpaceDE w:val="0"/>
        <w:autoSpaceDN w:val="0"/>
        <w:adjustRightInd w:val="0"/>
        <w:spacing w:after="0" w:line="240" w:lineRule="auto"/>
        <w:rPr>
          <w:rFonts w:cs="FrutigerCE-Light"/>
          <w:sz w:val="16"/>
          <w:szCs w:val="16"/>
        </w:rPr>
      </w:pPr>
    </w:p>
    <w:sectPr w:rsidR="00A26225" w:rsidSect="002F224A">
      <w:footerReference w:type="default" r:id="rId8"/>
      <w:pgSz w:w="11906" w:h="16838"/>
      <w:pgMar w:top="1417" w:right="1417" w:bottom="1417" w:left="1417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8A4" w:rsidRDefault="001128A4" w:rsidP="002F224A">
      <w:pPr>
        <w:spacing w:after="0" w:line="240" w:lineRule="auto"/>
      </w:pPr>
      <w:r>
        <w:separator/>
      </w:r>
    </w:p>
  </w:endnote>
  <w:endnote w:type="continuationSeparator" w:id="0">
    <w:p w:rsidR="001128A4" w:rsidRDefault="001128A4" w:rsidP="002F2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183032"/>
      <w:docPartObj>
        <w:docPartGallery w:val="Page Numbers (Bottom of Page)"/>
        <w:docPartUnique/>
      </w:docPartObj>
    </w:sdtPr>
    <w:sdtEndPr/>
    <w:sdtContent>
      <w:p w:rsidR="002F224A" w:rsidRDefault="00021870">
        <w:pPr>
          <w:pStyle w:val="Zpat"/>
          <w:jc w:val="right"/>
        </w:pPr>
        <w:r w:rsidRPr="002F224A">
          <w:rPr>
            <w:sz w:val="18"/>
            <w:szCs w:val="18"/>
          </w:rPr>
          <w:fldChar w:fldCharType="begin"/>
        </w:r>
        <w:r w:rsidR="002F224A" w:rsidRPr="002F224A">
          <w:rPr>
            <w:sz w:val="18"/>
            <w:szCs w:val="18"/>
          </w:rPr>
          <w:instrText xml:space="preserve"> PAGE   \* MERGEFORMAT </w:instrText>
        </w:r>
        <w:r w:rsidRPr="002F224A">
          <w:rPr>
            <w:sz w:val="18"/>
            <w:szCs w:val="18"/>
          </w:rPr>
          <w:fldChar w:fldCharType="separate"/>
        </w:r>
        <w:r w:rsidR="00B35226">
          <w:rPr>
            <w:noProof/>
            <w:sz w:val="18"/>
            <w:szCs w:val="18"/>
          </w:rPr>
          <w:t>10</w:t>
        </w:r>
        <w:r w:rsidRPr="002F224A">
          <w:rPr>
            <w:sz w:val="18"/>
            <w:szCs w:val="18"/>
          </w:rPr>
          <w:fldChar w:fldCharType="end"/>
        </w:r>
      </w:p>
    </w:sdtContent>
  </w:sdt>
  <w:p w:rsidR="002F224A" w:rsidRDefault="002F224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8A4" w:rsidRDefault="001128A4" w:rsidP="002F224A">
      <w:pPr>
        <w:spacing w:after="0" w:line="240" w:lineRule="auto"/>
      </w:pPr>
      <w:r>
        <w:separator/>
      </w:r>
    </w:p>
  </w:footnote>
  <w:footnote w:type="continuationSeparator" w:id="0">
    <w:p w:rsidR="001128A4" w:rsidRDefault="001128A4" w:rsidP="002F2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2403D"/>
    <w:multiLevelType w:val="hybridMultilevel"/>
    <w:tmpl w:val="5936D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AB5"/>
    <w:rsid w:val="00021870"/>
    <w:rsid w:val="000C5E69"/>
    <w:rsid w:val="000C604A"/>
    <w:rsid w:val="000F1CB4"/>
    <w:rsid w:val="001128A4"/>
    <w:rsid w:val="0011686D"/>
    <w:rsid w:val="001239E1"/>
    <w:rsid w:val="00140621"/>
    <w:rsid w:val="00143C10"/>
    <w:rsid w:val="0018374C"/>
    <w:rsid w:val="001B40B9"/>
    <w:rsid w:val="001B6162"/>
    <w:rsid w:val="00246FA4"/>
    <w:rsid w:val="00277E11"/>
    <w:rsid w:val="002C12EC"/>
    <w:rsid w:val="002D1CB7"/>
    <w:rsid w:val="002F224A"/>
    <w:rsid w:val="00314163"/>
    <w:rsid w:val="00366909"/>
    <w:rsid w:val="00373987"/>
    <w:rsid w:val="003743FE"/>
    <w:rsid w:val="0038487B"/>
    <w:rsid w:val="00395AB5"/>
    <w:rsid w:val="003A60B5"/>
    <w:rsid w:val="003A74E0"/>
    <w:rsid w:val="003D202C"/>
    <w:rsid w:val="003D60D4"/>
    <w:rsid w:val="00403A85"/>
    <w:rsid w:val="00431CA9"/>
    <w:rsid w:val="00432B22"/>
    <w:rsid w:val="00455D55"/>
    <w:rsid w:val="00467F65"/>
    <w:rsid w:val="00470515"/>
    <w:rsid w:val="00486004"/>
    <w:rsid w:val="004C188E"/>
    <w:rsid w:val="0057248E"/>
    <w:rsid w:val="00572588"/>
    <w:rsid w:val="0059517C"/>
    <w:rsid w:val="005F29F8"/>
    <w:rsid w:val="00694A2E"/>
    <w:rsid w:val="006B607E"/>
    <w:rsid w:val="006C3F0D"/>
    <w:rsid w:val="00730ABD"/>
    <w:rsid w:val="0077712E"/>
    <w:rsid w:val="00781D05"/>
    <w:rsid w:val="007C1D88"/>
    <w:rsid w:val="008537D2"/>
    <w:rsid w:val="00881A61"/>
    <w:rsid w:val="008834AA"/>
    <w:rsid w:val="008E4FF5"/>
    <w:rsid w:val="0097691E"/>
    <w:rsid w:val="00A204D6"/>
    <w:rsid w:val="00A26225"/>
    <w:rsid w:val="00A45B73"/>
    <w:rsid w:val="00A52376"/>
    <w:rsid w:val="00A94757"/>
    <w:rsid w:val="00AC6B97"/>
    <w:rsid w:val="00B028F2"/>
    <w:rsid w:val="00B35226"/>
    <w:rsid w:val="00B71764"/>
    <w:rsid w:val="00B85E18"/>
    <w:rsid w:val="00B93F86"/>
    <w:rsid w:val="00C141A6"/>
    <w:rsid w:val="00C3185D"/>
    <w:rsid w:val="00C62F0A"/>
    <w:rsid w:val="00C65AA0"/>
    <w:rsid w:val="00C7363D"/>
    <w:rsid w:val="00D61117"/>
    <w:rsid w:val="00D83C02"/>
    <w:rsid w:val="00DA04BD"/>
    <w:rsid w:val="00DA42B9"/>
    <w:rsid w:val="00DF0F2A"/>
    <w:rsid w:val="00E02BC8"/>
    <w:rsid w:val="00E7560C"/>
    <w:rsid w:val="00E95094"/>
    <w:rsid w:val="00F10D48"/>
    <w:rsid w:val="00F3326D"/>
    <w:rsid w:val="00F37871"/>
    <w:rsid w:val="00F46A32"/>
    <w:rsid w:val="00F805FC"/>
    <w:rsid w:val="00F94CCE"/>
    <w:rsid w:val="00FF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25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717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17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17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17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176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1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176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2F2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F224A"/>
  </w:style>
  <w:style w:type="paragraph" w:styleId="Zpat">
    <w:name w:val="footer"/>
    <w:basedOn w:val="Normln"/>
    <w:link w:val="ZpatChar"/>
    <w:uiPriority w:val="99"/>
    <w:unhideWhenUsed/>
    <w:rsid w:val="002F2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22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717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17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17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17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176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1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17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607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Zbyna</dc:creator>
  <cp:lastModifiedBy>Zbyna</cp:lastModifiedBy>
  <cp:revision>8</cp:revision>
  <cp:lastPrinted>2016-06-28T13:06:00Z</cp:lastPrinted>
  <dcterms:created xsi:type="dcterms:W3CDTF">2017-06-02T05:38:00Z</dcterms:created>
  <dcterms:modified xsi:type="dcterms:W3CDTF">2017-07-25T05:52:00Z</dcterms:modified>
</cp:coreProperties>
</file>